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94FDB" w14:textId="6658DC0D" w:rsidR="00591156" w:rsidRDefault="00591156" w:rsidP="00094DC6">
      <w:pPr>
        <w:pStyle w:val="Title"/>
      </w:pPr>
      <w:r>
        <w:t>M</w:t>
      </w:r>
      <w:r w:rsidR="00267E38">
        <w:t>ESHING</w:t>
      </w:r>
      <w:r>
        <w:t>: Part 1</w:t>
      </w:r>
      <w:r w:rsidR="00094DC6">
        <w:t xml:space="preserve"> Video Transcript</w:t>
      </w:r>
    </w:p>
    <w:p w14:paraId="2271D1DB" w14:textId="77777777" w:rsidR="00591156" w:rsidRDefault="00591156" w:rsidP="006A3D34">
      <w:pPr>
        <w:spacing w:after="0" w:line="240" w:lineRule="auto"/>
        <w:rPr>
          <w:b/>
          <w:bCs/>
          <w:sz w:val="21"/>
          <w:szCs w:val="21"/>
        </w:rPr>
      </w:pPr>
    </w:p>
    <w:p w14:paraId="00213BD7" w14:textId="77777777" w:rsidR="00940D08" w:rsidRDefault="00940D08" w:rsidP="00094DC6">
      <w:pPr>
        <w:pStyle w:val="Heading3"/>
        <w:rPr>
          <w:rFonts w:asciiTheme="minorHAnsi" w:hAnsiTheme="minorHAnsi" w:cstheme="minorHAnsi"/>
          <w:b/>
        </w:rPr>
      </w:pPr>
      <w:r w:rsidRPr="00940D08">
        <w:rPr>
          <w:rFonts w:asciiTheme="minorHAnsi" w:hAnsiTheme="minorHAnsi" w:cstheme="minorHAnsi"/>
          <w:b/>
        </w:rPr>
        <w:drawing>
          <wp:inline distT="0" distB="0" distL="0" distR="0" wp14:anchorId="5533771B" wp14:editId="17A15D1B">
            <wp:extent cx="809625" cy="4554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50021" cy="478125"/>
                    </a:xfrm>
                    <a:prstGeom prst="rect">
                      <a:avLst/>
                    </a:prstGeom>
                  </pic:spPr>
                </pic:pic>
              </a:graphicData>
            </a:graphic>
          </wp:inline>
        </w:drawing>
      </w:r>
    </w:p>
    <w:p w14:paraId="6817574A" w14:textId="247D909A" w:rsidR="00591156" w:rsidRPr="00FB506E" w:rsidRDefault="00591156" w:rsidP="00094DC6">
      <w:pPr>
        <w:pStyle w:val="Heading3"/>
        <w:rPr>
          <w:rFonts w:asciiTheme="minorHAnsi" w:hAnsiTheme="minorHAnsi" w:cstheme="minorHAnsi"/>
          <w:b/>
        </w:rPr>
      </w:pPr>
      <w:r w:rsidRPr="00FB506E">
        <w:rPr>
          <w:rFonts w:asciiTheme="minorHAnsi" w:hAnsiTheme="minorHAnsi" w:cstheme="minorHAnsi"/>
          <w:b/>
        </w:rPr>
        <w:t>Welcome</w:t>
      </w:r>
    </w:p>
    <w:p w14:paraId="3C0CD74E" w14:textId="7AEA9480" w:rsidR="00591156" w:rsidRPr="007A0EE4" w:rsidRDefault="006A3D34" w:rsidP="006A3D34">
      <w:pPr>
        <w:spacing w:after="0" w:line="240" w:lineRule="auto"/>
        <w:rPr>
          <w:rFonts w:cstheme="minorHAnsi"/>
        </w:rPr>
      </w:pPr>
      <w:r w:rsidRPr="007A0EE4">
        <w:rPr>
          <w:rFonts w:cstheme="minorHAnsi"/>
          <w:bCs/>
        </w:rPr>
        <w:t xml:space="preserve">This BSSS presentation on Meshing is the first that </w:t>
      </w:r>
      <w:r w:rsidRPr="007A0EE4">
        <w:rPr>
          <w:rFonts w:cstheme="minorHAnsi"/>
        </w:rPr>
        <w:t xml:space="preserve">will take you through the basics of meshing courses together which are in the same scaling group. By understanding the elements of successfully meshing courses, it is possible to get accurate ranking lists at the end of the semester. </w:t>
      </w:r>
    </w:p>
    <w:p w14:paraId="30838DFB" w14:textId="77777777" w:rsidR="00591156" w:rsidRPr="007A0EE4" w:rsidRDefault="00591156" w:rsidP="006A3D34">
      <w:pPr>
        <w:spacing w:after="0" w:line="240" w:lineRule="auto"/>
        <w:rPr>
          <w:rFonts w:cstheme="minorHAnsi"/>
        </w:rPr>
      </w:pPr>
    </w:p>
    <w:p w14:paraId="109D3AEF" w14:textId="2EEA0292" w:rsidR="00591156" w:rsidRPr="00FB506E" w:rsidRDefault="006A3D34" w:rsidP="00094DC6">
      <w:pPr>
        <w:pStyle w:val="Heading2"/>
        <w:rPr>
          <w:rFonts w:asciiTheme="minorHAnsi" w:hAnsiTheme="minorHAnsi" w:cstheme="minorHAnsi"/>
          <w:b/>
          <w:sz w:val="24"/>
          <w:szCs w:val="24"/>
        </w:rPr>
      </w:pPr>
      <w:r w:rsidRPr="00FB506E">
        <w:rPr>
          <w:rFonts w:asciiTheme="minorHAnsi" w:hAnsiTheme="minorHAnsi" w:cstheme="minorHAnsi"/>
          <w:b/>
          <w:sz w:val="24"/>
          <w:szCs w:val="24"/>
        </w:rPr>
        <w:t xml:space="preserve">Grades and </w:t>
      </w:r>
      <w:r w:rsidR="003C108E" w:rsidRPr="00FB506E">
        <w:rPr>
          <w:rFonts w:asciiTheme="minorHAnsi" w:hAnsiTheme="minorHAnsi" w:cstheme="minorHAnsi"/>
          <w:b/>
          <w:sz w:val="24"/>
          <w:szCs w:val="24"/>
        </w:rPr>
        <w:t>S</w:t>
      </w:r>
      <w:r w:rsidRPr="00FB506E">
        <w:rPr>
          <w:rFonts w:asciiTheme="minorHAnsi" w:hAnsiTheme="minorHAnsi" w:cstheme="minorHAnsi"/>
          <w:b/>
          <w:sz w:val="24"/>
          <w:szCs w:val="24"/>
        </w:rPr>
        <w:t xml:space="preserve">cores </w:t>
      </w:r>
    </w:p>
    <w:p w14:paraId="1994A8E7" w14:textId="77777777" w:rsidR="00940D08" w:rsidRDefault="00940D08" w:rsidP="00094DC6">
      <w:pPr>
        <w:pStyle w:val="Heading3"/>
        <w:rPr>
          <w:rFonts w:asciiTheme="minorHAnsi" w:hAnsiTheme="minorHAnsi" w:cstheme="minorHAnsi"/>
        </w:rPr>
      </w:pPr>
      <w:r w:rsidRPr="00940D08">
        <w:rPr>
          <w:rFonts w:asciiTheme="minorHAnsi" w:hAnsiTheme="minorHAnsi" w:cstheme="minorHAnsi"/>
        </w:rPr>
        <w:drawing>
          <wp:inline distT="0" distB="0" distL="0" distR="0" wp14:anchorId="52D518E7" wp14:editId="5D5BED36">
            <wp:extent cx="809625" cy="455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2566" cy="502056"/>
                    </a:xfrm>
                    <a:prstGeom prst="rect">
                      <a:avLst/>
                    </a:prstGeom>
                  </pic:spPr>
                </pic:pic>
              </a:graphicData>
            </a:graphic>
          </wp:inline>
        </w:drawing>
      </w:r>
    </w:p>
    <w:p w14:paraId="614200F0" w14:textId="766847BA" w:rsidR="00591156" w:rsidRPr="007A0EE4" w:rsidRDefault="00591156" w:rsidP="00094DC6">
      <w:pPr>
        <w:pStyle w:val="Heading3"/>
        <w:rPr>
          <w:rFonts w:asciiTheme="minorHAnsi" w:hAnsiTheme="minorHAnsi" w:cstheme="minorHAnsi"/>
        </w:rPr>
      </w:pPr>
      <w:r w:rsidRPr="007A0EE4">
        <w:rPr>
          <w:rFonts w:asciiTheme="minorHAnsi" w:hAnsiTheme="minorHAnsi" w:cstheme="minorHAnsi"/>
        </w:rPr>
        <w:t>Grades</w:t>
      </w:r>
    </w:p>
    <w:p w14:paraId="12E54947" w14:textId="7FBD10D6" w:rsidR="007A0EE4" w:rsidRDefault="006A3D34" w:rsidP="007A0EE4">
      <w:pPr>
        <w:spacing w:after="0" w:line="240" w:lineRule="auto"/>
        <w:rPr>
          <w:rFonts w:cstheme="minorHAnsi"/>
        </w:rPr>
      </w:pPr>
      <w:r w:rsidRPr="007A0EE4">
        <w:rPr>
          <w:rFonts w:cstheme="minorHAnsi"/>
        </w:rPr>
        <w:t>What is the difference between grades and scores and what relationship do they have with each other?</w:t>
      </w:r>
    </w:p>
    <w:p w14:paraId="133BF19C" w14:textId="77777777" w:rsidR="007A0EE4" w:rsidRPr="007A0EE4" w:rsidRDefault="007A0EE4" w:rsidP="007A0EE4">
      <w:pPr>
        <w:spacing w:after="0" w:line="240" w:lineRule="auto"/>
        <w:rPr>
          <w:rFonts w:cstheme="minorHAnsi"/>
        </w:rPr>
      </w:pPr>
    </w:p>
    <w:p w14:paraId="0A5A96A6" w14:textId="7DB0A318" w:rsidR="00CE5096" w:rsidRDefault="006A3D34" w:rsidP="007A0EE4">
      <w:pPr>
        <w:spacing w:after="120" w:line="240" w:lineRule="auto"/>
        <w:rPr>
          <w:rFonts w:cstheme="minorHAnsi"/>
        </w:rPr>
      </w:pPr>
      <w:r w:rsidRPr="007A0EE4">
        <w:rPr>
          <w:rFonts w:cstheme="minorHAnsi"/>
        </w:rPr>
        <w:t>A grade is awarded to show what level the student has achieved and is linked to the Achievement Standards for that subject. It is an absolute.</w:t>
      </w:r>
    </w:p>
    <w:p w14:paraId="4E4CDC32" w14:textId="2EBA36BE" w:rsidR="006A3D34" w:rsidRPr="007A0EE4" w:rsidRDefault="006A3D34" w:rsidP="007A0EE4">
      <w:pPr>
        <w:spacing w:after="0" w:line="240" w:lineRule="auto"/>
        <w:rPr>
          <w:rFonts w:cstheme="minorHAnsi"/>
        </w:rPr>
      </w:pPr>
      <w:r w:rsidRPr="007A0EE4">
        <w:rPr>
          <w:rFonts w:cstheme="minorHAnsi"/>
        </w:rPr>
        <w:t xml:space="preserve">An A student exhibits the quality of thinking outlined for an A student, a B student exhibits what is outlined for a B, et cetera. An A grade student will be ‘critically analysing’. An E grade student will be ‘identifying’. </w:t>
      </w:r>
    </w:p>
    <w:p w14:paraId="38D2F62F" w14:textId="103B36C7" w:rsidR="00591156" w:rsidRPr="007A0EE4" w:rsidRDefault="00591156" w:rsidP="007A0EE4">
      <w:pPr>
        <w:spacing w:after="0" w:line="240" w:lineRule="auto"/>
        <w:rPr>
          <w:rFonts w:cstheme="minorHAnsi"/>
        </w:rPr>
      </w:pPr>
    </w:p>
    <w:p w14:paraId="57B72F79" w14:textId="77777777" w:rsidR="00940D08" w:rsidRDefault="00940D08" w:rsidP="00094DC6">
      <w:pPr>
        <w:pStyle w:val="Heading3"/>
        <w:rPr>
          <w:rFonts w:asciiTheme="minorHAnsi" w:hAnsiTheme="minorHAnsi" w:cstheme="minorHAnsi"/>
        </w:rPr>
      </w:pPr>
      <w:r w:rsidRPr="00940D08">
        <w:rPr>
          <w:rFonts w:asciiTheme="minorHAnsi" w:hAnsiTheme="minorHAnsi" w:cstheme="minorHAnsi"/>
        </w:rPr>
        <w:drawing>
          <wp:inline distT="0" distB="0" distL="0" distR="0" wp14:anchorId="0A82C04D" wp14:editId="5AE1B7DD">
            <wp:extent cx="801370"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0702" cy="586204"/>
                    </a:xfrm>
                    <a:prstGeom prst="rect">
                      <a:avLst/>
                    </a:prstGeom>
                  </pic:spPr>
                </pic:pic>
              </a:graphicData>
            </a:graphic>
          </wp:inline>
        </w:drawing>
      </w:r>
    </w:p>
    <w:p w14:paraId="4AB131A1" w14:textId="20577F31" w:rsidR="00591156" w:rsidRPr="007A0EE4" w:rsidRDefault="00591156" w:rsidP="00094DC6">
      <w:pPr>
        <w:pStyle w:val="Heading3"/>
        <w:rPr>
          <w:rFonts w:asciiTheme="minorHAnsi" w:hAnsiTheme="minorHAnsi" w:cstheme="minorHAnsi"/>
        </w:rPr>
      </w:pPr>
      <w:r w:rsidRPr="007A0EE4">
        <w:rPr>
          <w:rFonts w:asciiTheme="minorHAnsi" w:hAnsiTheme="minorHAnsi" w:cstheme="minorHAnsi"/>
        </w:rPr>
        <w:t>Scores/Marks</w:t>
      </w:r>
    </w:p>
    <w:p w14:paraId="006434AE" w14:textId="505226E9" w:rsidR="006A3D34" w:rsidRPr="007A0EE4" w:rsidRDefault="006A3D34" w:rsidP="006A3D34">
      <w:pPr>
        <w:spacing w:after="0" w:line="240" w:lineRule="auto"/>
        <w:rPr>
          <w:rFonts w:cstheme="minorHAnsi"/>
        </w:rPr>
      </w:pPr>
      <w:r w:rsidRPr="007A0EE4">
        <w:rPr>
          <w:rFonts w:cstheme="minorHAnsi"/>
        </w:rPr>
        <w:t xml:space="preserve">The score or mark a Tertiary student receives is an indication of their ranking in the scaling group list. It is a relative score. There is no </w:t>
      </w:r>
      <w:r w:rsidRPr="007A0EE4">
        <w:rPr>
          <w:rFonts w:cstheme="minorHAnsi"/>
          <w:bCs/>
        </w:rPr>
        <w:t>causal</w:t>
      </w:r>
      <w:r w:rsidRPr="007A0EE4">
        <w:rPr>
          <w:rFonts w:cstheme="minorHAnsi"/>
        </w:rPr>
        <w:t xml:space="preserve"> relationship between scores and grades.</w:t>
      </w:r>
    </w:p>
    <w:p w14:paraId="112E15E6" w14:textId="300ACD3B" w:rsidR="00591156" w:rsidRPr="007A0EE4" w:rsidRDefault="00591156" w:rsidP="006A3D34">
      <w:pPr>
        <w:spacing w:after="0" w:line="240" w:lineRule="auto"/>
        <w:rPr>
          <w:rFonts w:cstheme="minorHAnsi"/>
        </w:rPr>
      </w:pPr>
    </w:p>
    <w:p w14:paraId="548194BD" w14:textId="77777777" w:rsidR="00940D08" w:rsidRDefault="00940D08" w:rsidP="00094DC6">
      <w:pPr>
        <w:pStyle w:val="Heading3"/>
        <w:rPr>
          <w:rFonts w:asciiTheme="minorHAnsi" w:hAnsiTheme="minorHAnsi" w:cstheme="minorHAnsi"/>
        </w:rPr>
      </w:pPr>
      <w:r w:rsidRPr="00940D08">
        <w:rPr>
          <w:rFonts w:asciiTheme="minorHAnsi" w:hAnsiTheme="minorHAnsi" w:cstheme="minorHAnsi"/>
        </w:rPr>
        <w:drawing>
          <wp:inline distT="0" distB="0" distL="0" distR="0" wp14:anchorId="7351E9CB" wp14:editId="2A1A764F">
            <wp:extent cx="809625" cy="59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19282" cy="670535"/>
                    </a:xfrm>
                    <a:prstGeom prst="rect">
                      <a:avLst/>
                    </a:prstGeom>
                  </pic:spPr>
                </pic:pic>
              </a:graphicData>
            </a:graphic>
          </wp:inline>
        </w:drawing>
      </w:r>
    </w:p>
    <w:p w14:paraId="29701E83" w14:textId="00298936" w:rsidR="00591156" w:rsidRPr="007A0EE4" w:rsidRDefault="00591156" w:rsidP="00094DC6">
      <w:pPr>
        <w:pStyle w:val="Heading3"/>
        <w:rPr>
          <w:rFonts w:asciiTheme="minorHAnsi" w:hAnsiTheme="minorHAnsi" w:cstheme="minorHAnsi"/>
        </w:rPr>
      </w:pPr>
      <w:r w:rsidRPr="007A0EE4">
        <w:rPr>
          <w:rFonts w:asciiTheme="minorHAnsi" w:hAnsiTheme="minorHAnsi" w:cstheme="minorHAnsi"/>
        </w:rPr>
        <w:t>To Remember</w:t>
      </w:r>
    </w:p>
    <w:p w14:paraId="232DD013" w14:textId="26FC194A" w:rsidR="00CE5096" w:rsidRPr="007A0EE4" w:rsidRDefault="006A3D34" w:rsidP="00635B52">
      <w:pPr>
        <w:spacing w:after="120" w:line="240" w:lineRule="auto"/>
        <w:rPr>
          <w:rFonts w:cstheme="minorHAnsi"/>
        </w:rPr>
      </w:pPr>
      <w:r w:rsidRPr="007A0EE4">
        <w:rPr>
          <w:rFonts w:cstheme="minorHAnsi"/>
        </w:rPr>
        <w:t xml:space="preserve">Remember, having an accurate ranking of student scores for each assessment item that reflects their achievement in what they can do, say or make, is the basis for accurate meshing. </w:t>
      </w:r>
    </w:p>
    <w:p w14:paraId="2F3D217C" w14:textId="7311FD64" w:rsidR="006A3D34" w:rsidRPr="007A0EE4" w:rsidRDefault="006A3D34" w:rsidP="006A3D34">
      <w:pPr>
        <w:spacing w:after="0" w:line="240" w:lineRule="auto"/>
        <w:rPr>
          <w:rFonts w:cstheme="minorHAnsi"/>
        </w:rPr>
      </w:pPr>
      <w:r w:rsidRPr="007A0EE4">
        <w:rPr>
          <w:rFonts w:cstheme="minorHAnsi"/>
        </w:rPr>
        <w:t xml:space="preserve">It is important that teachers </w:t>
      </w:r>
      <w:r w:rsidRPr="007A0EE4">
        <w:rPr>
          <w:rFonts w:cstheme="minorHAnsi"/>
          <w:b/>
          <w:bCs/>
        </w:rPr>
        <w:t xml:space="preserve">do not clump student scores together </w:t>
      </w:r>
      <w:r w:rsidRPr="007A0EE4">
        <w:rPr>
          <w:rFonts w:cstheme="minorHAnsi"/>
        </w:rPr>
        <w:t>unless the students are of similar performance level. Students who are much higher performing than others should have significantly different scores and be on top of the list.</w:t>
      </w:r>
    </w:p>
    <w:p w14:paraId="7A561127" w14:textId="77777777" w:rsidR="00591156" w:rsidRPr="007A0EE4" w:rsidRDefault="00591156" w:rsidP="006A3D34">
      <w:pPr>
        <w:spacing w:after="0" w:line="240" w:lineRule="auto"/>
        <w:rPr>
          <w:rFonts w:cstheme="minorHAnsi"/>
        </w:rPr>
      </w:pPr>
    </w:p>
    <w:p w14:paraId="3D972765" w14:textId="77777777" w:rsidR="00940D08" w:rsidRDefault="00940D08" w:rsidP="00094DC6">
      <w:pPr>
        <w:pStyle w:val="Heading2"/>
        <w:rPr>
          <w:rFonts w:asciiTheme="minorHAnsi" w:hAnsiTheme="minorHAnsi" w:cstheme="minorHAnsi"/>
          <w:b/>
          <w:sz w:val="24"/>
          <w:szCs w:val="24"/>
        </w:rPr>
      </w:pPr>
    </w:p>
    <w:p w14:paraId="3B99A027" w14:textId="6ACF1818" w:rsidR="00591156" w:rsidRDefault="006A3D34" w:rsidP="00094DC6">
      <w:pPr>
        <w:pStyle w:val="Heading2"/>
        <w:rPr>
          <w:rFonts w:asciiTheme="minorHAnsi" w:hAnsiTheme="minorHAnsi" w:cstheme="minorHAnsi"/>
          <w:b/>
          <w:sz w:val="24"/>
          <w:szCs w:val="24"/>
        </w:rPr>
      </w:pPr>
      <w:r w:rsidRPr="00FB506E">
        <w:rPr>
          <w:rFonts w:asciiTheme="minorHAnsi" w:hAnsiTheme="minorHAnsi" w:cstheme="minorHAnsi"/>
          <w:b/>
          <w:sz w:val="24"/>
          <w:szCs w:val="24"/>
        </w:rPr>
        <w:t>Meshing</w:t>
      </w:r>
    </w:p>
    <w:p w14:paraId="25DC38B9" w14:textId="738EFA5A" w:rsidR="00940D08" w:rsidRPr="00940D08" w:rsidRDefault="00940D08" w:rsidP="00940D08">
      <w:r w:rsidRPr="00940D08">
        <w:drawing>
          <wp:inline distT="0" distB="0" distL="0" distR="0" wp14:anchorId="4F2732A6" wp14:editId="18471E42">
            <wp:extent cx="843055" cy="581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2654" cy="622100"/>
                    </a:xfrm>
                    <a:prstGeom prst="rect">
                      <a:avLst/>
                    </a:prstGeom>
                  </pic:spPr>
                </pic:pic>
              </a:graphicData>
            </a:graphic>
          </wp:inline>
        </w:drawing>
      </w:r>
    </w:p>
    <w:p w14:paraId="4C1C9E41" w14:textId="7C69210E" w:rsidR="00591156" w:rsidRPr="007A0EE4" w:rsidRDefault="00591156" w:rsidP="00094DC6">
      <w:pPr>
        <w:pStyle w:val="Heading3"/>
        <w:rPr>
          <w:rFonts w:asciiTheme="minorHAnsi" w:hAnsiTheme="minorHAnsi" w:cstheme="minorHAnsi"/>
        </w:rPr>
      </w:pPr>
      <w:r w:rsidRPr="007A0EE4">
        <w:rPr>
          <w:rFonts w:asciiTheme="minorHAnsi" w:hAnsiTheme="minorHAnsi" w:cstheme="minorHAnsi"/>
        </w:rPr>
        <w:t>What is Meshing?</w:t>
      </w:r>
    </w:p>
    <w:p w14:paraId="01680F0B" w14:textId="27BBF107" w:rsidR="00591156" w:rsidRPr="007A0EE4" w:rsidRDefault="006A3D34" w:rsidP="006A3D34">
      <w:pPr>
        <w:spacing w:after="0" w:line="240" w:lineRule="auto"/>
        <w:rPr>
          <w:rFonts w:cstheme="minorHAnsi"/>
        </w:rPr>
      </w:pPr>
      <w:r w:rsidRPr="007A0EE4">
        <w:rPr>
          <w:rFonts w:cstheme="minorHAnsi"/>
        </w:rPr>
        <w:t xml:space="preserve">Meshing is the process whereby students are allocated their position in the whole scaling group ranking each semester and </w:t>
      </w:r>
      <w:r w:rsidRPr="007A0EE4">
        <w:rPr>
          <w:rFonts w:cstheme="minorHAnsi"/>
          <w:bCs/>
        </w:rPr>
        <w:t>thereby ending up with all courses meshed together into one group at</w:t>
      </w:r>
      <w:r w:rsidRPr="007A0EE4">
        <w:rPr>
          <w:rFonts w:cstheme="minorHAnsi"/>
        </w:rPr>
        <w:t xml:space="preserve"> </w:t>
      </w:r>
      <w:r w:rsidRPr="007A0EE4">
        <w:rPr>
          <w:rFonts w:cstheme="minorHAnsi"/>
          <w:bCs/>
        </w:rPr>
        <w:t xml:space="preserve">the end of </w:t>
      </w:r>
      <w:r w:rsidR="007A0EE4">
        <w:rPr>
          <w:rFonts w:cstheme="minorHAnsi"/>
          <w:bCs/>
        </w:rPr>
        <w:t>Y</w:t>
      </w:r>
      <w:r w:rsidRPr="007A0EE4">
        <w:rPr>
          <w:rFonts w:cstheme="minorHAnsi"/>
          <w:bCs/>
        </w:rPr>
        <w:t>ear 12.</w:t>
      </w:r>
      <w:r w:rsidR="00CE5096" w:rsidRPr="007A0EE4">
        <w:rPr>
          <w:rFonts w:cstheme="minorHAnsi"/>
          <w:bCs/>
        </w:rPr>
        <w:t xml:space="preserve"> </w:t>
      </w:r>
      <w:r w:rsidRPr="007A0EE4">
        <w:rPr>
          <w:rFonts w:cstheme="minorHAnsi"/>
        </w:rPr>
        <w:t xml:space="preserve">This ranking is used in the calculation of the </w:t>
      </w:r>
      <w:proofErr w:type="gramStart"/>
      <w:r w:rsidRPr="007A0EE4">
        <w:rPr>
          <w:rFonts w:cstheme="minorHAnsi"/>
        </w:rPr>
        <w:t>ATAR</w:t>
      </w:r>
      <w:proofErr w:type="gramEnd"/>
      <w:r w:rsidRPr="007A0EE4">
        <w:rPr>
          <w:rFonts w:cstheme="minorHAnsi"/>
        </w:rPr>
        <w:t xml:space="preserve"> so it is important to get it right.</w:t>
      </w:r>
      <w:r w:rsidR="00CE5096" w:rsidRPr="007A0EE4">
        <w:rPr>
          <w:rFonts w:cstheme="minorHAnsi"/>
        </w:rPr>
        <w:t xml:space="preserve"> </w:t>
      </w:r>
      <w:r w:rsidRPr="007A0EE4">
        <w:rPr>
          <w:rFonts w:cstheme="minorHAnsi"/>
        </w:rPr>
        <w:t xml:space="preserve">Courses in the same scaling group need to have quality assessment items that are equivalent in difficulty across all the courses, so they can be compared. </w:t>
      </w:r>
    </w:p>
    <w:p w14:paraId="1C41F857" w14:textId="77777777" w:rsidR="00591156" w:rsidRPr="007A0EE4" w:rsidRDefault="00591156" w:rsidP="006A3D34">
      <w:pPr>
        <w:spacing w:after="0" w:line="240" w:lineRule="auto"/>
        <w:rPr>
          <w:rFonts w:cstheme="minorHAnsi"/>
        </w:rPr>
      </w:pPr>
    </w:p>
    <w:p w14:paraId="36210157" w14:textId="45C27C21" w:rsidR="00591156" w:rsidRPr="00FB506E" w:rsidRDefault="00591156" w:rsidP="00094DC6">
      <w:pPr>
        <w:pStyle w:val="Heading2"/>
        <w:rPr>
          <w:rFonts w:asciiTheme="minorHAnsi" w:hAnsiTheme="minorHAnsi" w:cstheme="minorHAnsi"/>
          <w:b/>
          <w:sz w:val="22"/>
          <w:szCs w:val="22"/>
        </w:rPr>
      </w:pPr>
      <w:r w:rsidRPr="00FB506E">
        <w:rPr>
          <w:rFonts w:asciiTheme="minorHAnsi" w:hAnsiTheme="minorHAnsi" w:cstheme="minorHAnsi"/>
          <w:b/>
          <w:sz w:val="22"/>
          <w:szCs w:val="22"/>
        </w:rPr>
        <w:t>Steps in the Meshing Process</w:t>
      </w:r>
    </w:p>
    <w:p w14:paraId="42182186" w14:textId="5EDB1D82" w:rsidR="00940D08" w:rsidRDefault="00940D08" w:rsidP="00094DC6">
      <w:pPr>
        <w:pStyle w:val="Heading3"/>
        <w:rPr>
          <w:rFonts w:asciiTheme="minorHAnsi" w:hAnsiTheme="minorHAnsi" w:cstheme="minorHAnsi"/>
          <w:sz w:val="22"/>
          <w:szCs w:val="22"/>
        </w:rPr>
      </w:pPr>
      <w:r w:rsidRPr="00940D08">
        <w:rPr>
          <w:rFonts w:asciiTheme="minorHAnsi" w:hAnsiTheme="minorHAnsi" w:cstheme="minorHAnsi"/>
          <w:sz w:val="22"/>
          <w:szCs w:val="22"/>
        </w:rPr>
        <w:drawing>
          <wp:inline distT="0" distB="0" distL="0" distR="0" wp14:anchorId="1707E38A" wp14:editId="208AC06D">
            <wp:extent cx="842172" cy="473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6657" cy="509982"/>
                    </a:xfrm>
                    <a:prstGeom prst="rect">
                      <a:avLst/>
                    </a:prstGeom>
                  </pic:spPr>
                </pic:pic>
              </a:graphicData>
            </a:graphic>
          </wp:inline>
        </w:drawing>
      </w:r>
    </w:p>
    <w:p w14:paraId="6C57E426" w14:textId="7B608D42" w:rsidR="00591156" w:rsidRPr="007A0EE4" w:rsidRDefault="00591156" w:rsidP="00094DC6">
      <w:pPr>
        <w:pStyle w:val="Heading3"/>
        <w:rPr>
          <w:rFonts w:asciiTheme="minorHAnsi" w:hAnsiTheme="minorHAnsi" w:cstheme="minorHAnsi"/>
          <w:sz w:val="22"/>
          <w:szCs w:val="22"/>
        </w:rPr>
      </w:pPr>
      <w:r w:rsidRPr="007A0EE4">
        <w:rPr>
          <w:rFonts w:asciiTheme="minorHAnsi" w:hAnsiTheme="minorHAnsi" w:cstheme="minorHAnsi"/>
          <w:sz w:val="22"/>
          <w:szCs w:val="22"/>
        </w:rPr>
        <w:t>Step 1: Be Deliberate</w:t>
      </w:r>
    </w:p>
    <w:p w14:paraId="345C4C4D" w14:textId="430FCF25" w:rsidR="00591156" w:rsidRPr="007A0EE4" w:rsidRDefault="006A3D34" w:rsidP="006A3D34">
      <w:pPr>
        <w:spacing w:after="0" w:line="240" w:lineRule="auto"/>
        <w:rPr>
          <w:rFonts w:cstheme="minorHAnsi"/>
        </w:rPr>
      </w:pPr>
      <w:r w:rsidRPr="007A0EE4">
        <w:rPr>
          <w:rFonts w:cstheme="minorHAnsi"/>
        </w:rPr>
        <w:t xml:space="preserve">Start </w:t>
      </w:r>
      <w:r w:rsidR="00FB506E">
        <w:rPr>
          <w:rFonts w:cstheme="minorHAnsi"/>
        </w:rPr>
        <w:t>e</w:t>
      </w:r>
      <w:r w:rsidRPr="007A0EE4">
        <w:rPr>
          <w:rFonts w:cstheme="minorHAnsi"/>
        </w:rPr>
        <w:t xml:space="preserve">arly and </w:t>
      </w:r>
      <w:r w:rsidR="00FB506E">
        <w:rPr>
          <w:rFonts w:cstheme="minorHAnsi"/>
        </w:rPr>
        <w:t>b</w:t>
      </w:r>
      <w:r w:rsidRPr="007A0EE4">
        <w:rPr>
          <w:rFonts w:cstheme="minorHAnsi"/>
        </w:rPr>
        <w:t xml:space="preserve">e </w:t>
      </w:r>
      <w:r w:rsidR="00FB506E">
        <w:rPr>
          <w:rFonts w:cstheme="minorHAnsi"/>
        </w:rPr>
        <w:t>d</w:t>
      </w:r>
      <w:r w:rsidRPr="007A0EE4">
        <w:rPr>
          <w:rFonts w:cstheme="minorHAnsi"/>
        </w:rPr>
        <w:t>eliberate</w:t>
      </w:r>
      <w:r w:rsidR="00591156" w:rsidRPr="007A0EE4">
        <w:rPr>
          <w:rFonts w:cstheme="minorHAnsi"/>
        </w:rPr>
        <w:t>. C</w:t>
      </w:r>
      <w:r w:rsidRPr="007A0EE4">
        <w:rPr>
          <w:rFonts w:cstheme="minorHAnsi"/>
        </w:rPr>
        <w:t xml:space="preserve">ollaborate with teachers in the subjects that will be meshing their results with yours at the end of the semester. At the start of the assessment period, get together and discuss what types of assessments are being delivered, what points of commonality there are and how you intend to ensure that ranking generates correct results across your courses. Your group should also discuss and establish unit outlines and assessment tasks before delivery to ensure that accurate meshing occurs.  Assessment tasks must be similar in their cognitive difficulty. Teachers must ensure that the rigor and approaches to assessment tasks are comparable. </w:t>
      </w:r>
    </w:p>
    <w:p w14:paraId="075EB3F4" w14:textId="77777777" w:rsidR="00591156" w:rsidRPr="007A0EE4" w:rsidRDefault="00591156" w:rsidP="006A3D34">
      <w:pPr>
        <w:spacing w:after="0" w:line="240" w:lineRule="auto"/>
        <w:rPr>
          <w:rFonts w:cstheme="minorHAnsi"/>
        </w:rPr>
      </w:pPr>
    </w:p>
    <w:p w14:paraId="6F600918" w14:textId="77777777" w:rsidR="00591156" w:rsidRPr="007A0EE4" w:rsidRDefault="00591156" w:rsidP="00094DC6">
      <w:pPr>
        <w:pStyle w:val="Heading3"/>
        <w:rPr>
          <w:rFonts w:asciiTheme="minorHAnsi" w:hAnsiTheme="minorHAnsi" w:cstheme="minorHAnsi"/>
          <w:sz w:val="22"/>
          <w:szCs w:val="22"/>
        </w:rPr>
      </w:pPr>
      <w:r w:rsidRPr="007A0EE4">
        <w:rPr>
          <w:rFonts w:asciiTheme="minorHAnsi" w:hAnsiTheme="minorHAnsi" w:cstheme="minorHAnsi"/>
          <w:sz w:val="22"/>
          <w:szCs w:val="22"/>
        </w:rPr>
        <w:t>Step 2: Ranking Students</w:t>
      </w:r>
    </w:p>
    <w:p w14:paraId="53B365EB" w14:textId="4140866E" w:rsidR="006A3D34" w:rsidRDefault="006A3D34" w:rsidP="006A3D34">
      <w:pPr>
        <w:spacing w:after="0" w:line="240" w:lineRule="auto"/>
        <w:rPr>
          <w:rFonts w:cstheme="minorHAnsi"/>
        </w:rPr>
      </w:pPr>
      <w:r w:rsidRPr="007A0EE4">
        <w:rPr>
          <w:rFonts w:cstheme="minorHAnsi"/>
        </w:rPr>
        <w:t>Rank your students. Determine the assessment items for each course by checking assessment and Achievement Standards requirements in the Frameworks involved. Use the same number, type and weightings for assessment items where feasible</w:t>
      </w:r>
      <w:r w:rsidR="00CE5096" w:rsidRPr="007A0EE4">
        <w:rPr>
          <w:rFonts w:cstheme="minorHAnsi"/>
        </w:rPr>
        <w:t xml:space="preserve">. </w:t>
      </w:r>
      <w:r w:rsidRPr="007A0EE4">
        <w:rPr>
          <w:rFonts w:cstheme="minorHAnsi"/>
        </w:rPr>
        <w:t>Collaboratively establish common agreed criteria for marking student work and develop assessment items and marking schemes or solutions informed by the Achievement Standards.</w:t>
      </w:r>
    </w:p>
    <w:p w14:paraId="6371F0D7" w14:textId="77777777" w:rsidR="00940D08" w:rsidRPr="007A0EE4" w:rsidRDefault="00940D08" w:rsidP="006A3D34">
      <w:pPr>
        <w:spacing w:after="0" w:line="240" w:lineRule="auto"/>
        <w:rPr>
          <w:rFonts w:cstheme="minorHAnsi"/>
        </w:rPr>
      </w:pPr>
    </w:p>
    <w:p w14:paraId="0359FC72" w14:textId="27ABC51C" w:rsidR="00591156" w:rsidRPr="007A0EE4" w:rsidRDefault="00940D08" w:rsidP="006A3D34">
      <w:pPr>
        <w:spacing w:after="0" w:line="240" w:lineRule="auto"/>
        <w:rPr>
          <w:rFonts w:cstheme="minorHAnsi"/>
        </w:rPr>
      </w:pPr>
      <w:r w:rsidRPr="00940D08">
        <w:rPr>
          <w:rFonts w:cstheme="minorHAnsi"/>
        </w:rPr>
        <w:drawing>
          <wp:inline distT="0" distB="0" distL="0" distR="0" wp14:anchorId="03B58D34" wp14:editId="63D32C5F">
            <wp:extent cx="914400" cy="598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6967" cy="639099"/>
                    </a:xfrm>
                    <a:prstGeom prst="rect">
                      <a:avLst/>
                    </a:prstGeom>
                  </pic:spPr>
                </pic:pic>
              </a:graphicData>
            </a:graphic>
          </wp:inline>
        </w:drawing>
      </w:r>
    </w:p>
    <w:p w14:paraId="73ABB449" w14:textId="612FCAD5" w:rsidR="00591156" w:rsidRPr="007A0EE4" w:rsidRDefault="00591156" w:rsidP="00094DC6">
      <w:pPr>
        <w:pStyle w:val="Heading3"/>
        <w:rPr>
          <w:rFonts w:asciiTheme="minorHAnsi" w:hAnsiTheme="minorHAnsi" w:cstheme="minorHAnsi"/>
          <w:sz w:val="22"/>
          <w:szCs w:val="22"/>
        </w:rPr>
      </w:pPr>
      <w:r w:rsidRPr="007A0EE4">
        <w:rPr>
          <w:rFonts w:asciiTheme="minorHAnsi" w:hAnsiTheme="minorHAnsi" w:cstheme="minorHAnsi"/>
          <w:sz w:val="22"/>
          <w:szCs w:val="22"/>
        </w:rPr>
        <w:t>Step 3: Moderate</w:t>
      </w:r>
    </w:p>
    <w:p w14:paraId="6C09D9E1" w14:textId="621FB874" w:rsidR="006A3D34" w:rsidRDefault="006A3D34" w:rsidP="006A3D34">
      <w:pPr>
        <w:spacing w:after="0" w:line="240" w:lineRule="auto"/>
        <w:rPr>
          <w:rFonts w:cstheme="minorHAnsi"/>
        </w:rPr>
      </w:pPr>
      <w:r w:rsidRPr="007A0EE4">
        <w:rPr>
          <w:rFonts w:cstheme="minorHAnsi"/>
        </w:rPr>
        <w:t>Moderate your assessment items. This involves having professional conversations, using the Achievement Standards to guide judgements and looking across work to make ‘on balance’ decisions.</w:t>
      </w:r>
      <w:r w:rsidR="00CE5096" w:rsidRPr="007A0EE4">
        <w:rPr>
          <w:rFonts w:cstheme="minorHAnsi"/>
        </w:rPr>
        <w:t xml:space="preserve"> </w:t>
      </w:r>
      <w:r w:rsidRPr="007A0EE4">
        <w:rPr>
          <w:rFonts w:cstheme="minorHAnsi"/>
        </w:rPr>
        <w:t>Compare student work to ensure the ranking is accurate across all the courses involved.</w:t>
      </w:r>
      <w:r w:rsidR="00CE5096" w:rsidRPr="007A0EE4">
        <w:rPr>
          <w:rFonts w:cstheme="minorHAnsi"/>
        </w:rPr>
        <w:t xml:space="preserve"> </w:t>
      </w:r>
      <w:r w:rsidRPr="007A0EE4">
        <w:rPr>
          <w:rFonts w:cstheme="minorHAnsi"/>
        </w:rPr>
        <w:t xml:space="preserve">Have a common task across your courses which can be moderated collectively. </w:t>
      </w:r>
    </w:p>
    <w:p w14:paraId="75F41C98" w14:textId="30F9E6FC" w:rsidR="00940D08" w:rsidRDefault="00940D08" w:rsidP="006A3D34">
      <w:pPr>
        <w:spacing w:after="0" w:line="240" w:lineRule="auto"/>
        <w:rPr>
          <w:rFonts w:cstheme="minorHAnsi"/>
        </w:rPr>
      </w:pPr>
    </w:p>
    <w:p w14:paraId="7E1F1D72" w14:textId="0AB99EB2" w:rsidR="00940D08" w:rsidRDefault="00940D08" w:rsidP="006A3D34">
      <w:pPr>
        <w:spacing w:after="0" w:line="240" w:lineRule="auto"/>
        <w:rPr>
          <w:rFonts w:cstheme="minorHAnsi"/>
        </w:rPr>
      </w:pPr>
    </w:p>
    <w:p w14:paraId="0E09C4F2" w14:textId="27D526D2" w:rsidR="00940D08" w:rsidRDefault="00940D08" w:rsidP="006A3D34">
      <w:pPr>
        <w:spacing w:after="0" w:line="240" w:lineRule="auto"/>
        <w:rPr>
          <w:rFonts w:cstheme="minorHAnsi"/>
        </w:rPr>
      </w:pPr>
    </w:p>
    <w:p w14:paraId="373F14E4" w14:textId="77777777" w:rsidR="00940D08" w:rsidRPr="007A0EE4" w:rsidRDefault="00940D08" w:rsidP="006A3D34">
      <w:pPr>
        <w:spacing w:after="0" w:line="240" w:lineRule="auto"/>
        <w:rPr>
          <w:rFonts w:cstheme="minorHAnsi"/>
        </w:rPr>
      </w:pPr>
    </w:p>
    <w:p w14:paraId="685F0811" w14:textId="375A2097" w:rsidR="00591156" w:rsidRDefault="00591156" w:rsidP="006A3D34">
      <w:pPr>
        <w:spacing w:after="0" w:line="240" w:lineRule="auto"/>
        <w:rPr>
          <w:rFonts w:cstheme="minorHAnsi"/>
        </w:rPr>
      </w:pPr>
    </w:p>
    <w:p w14:paraId="17A0FFCC" w14:textId="638F2EC9" w:rsidR="00940D08" w:rsidRPr="007A0EE4" w:rsidRDefault="00940D08" w:rsidP="006A3D34">
      <w:pPr>
        <w:spacing w:after="0" w:line="240" w:lineRule="auto"/>
        <w:rPr>
          <w:rFonts w:cstheme="minorHAnsi"/>
        </w:rPr>
      </w:pPr>
      <w:r w:rsidRPr="00940D08">
        <w:rPr>
          <w:rFonts w:cstheme="minorHAnsi"/>
        </w:rPr>
        <w:lastRenderedPageBreak/>
        <w:drawing>
          <wp:inline distT="0" distB="0" distL="0" distR="0" wp14:anchorId="0702CC89" wp14:editId="22EC665D">
            <wp:extent cx="914400" cy="631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5124" cy="680693"/>
                    </a:xfrm>
                    <a:prstGeom prst="rect">
                      <a:avLst/>
                    </a:prstGeom>
                  </pic:spPr>
                </pic:pic>
              </a:graphicData>
            </a:graphic>
          </wp:inline>
        </w:drawing>
      </w:r>
    </w:p>
    <w:p w14:paraId="51D7E15E" w14:textId="3CAE4F8C" w:rsidR="00591156" w:rsidRPr="007A0EE4" w:rsidRDefault="00591156" w:rsidP="00094DC6">
      <w:pPr>
        <w:pStyle w:val="Heading3"/>
        <w:rPr>
          <w:rFonts w:asciiTheme="minorHAnsi" w:hAnsiTheme="minorHAnsi" w:cstheme="minorHAnsi"/>
          <w:sz w:val="22"/>
          <w:szCs w:val="22"/>
        </w:rPr>
      </w:pPr>
      <w:r w:rsidRPr="007A0EE4">
        <w:rPr>
          <w:rFonts w:asciiTheme="minorHAnsi" w:hAnsiTheme="minorHAnsi" w:cstheme="minorHAnsi"/>
          <w:sz w:val="22"/>
          <w:szCs w:val="22"/>
        </w:rPr>
        <w:t>An Example</w:t>
      </w:r>
    </w:p>
    <w:p w14:paraId="697F9566" w14:textId="27332069" w:rsidR="006A3D34" w:rsidRPr="007A0EE4" w:rsidRDefault="006A3D34" w:rsidP="006A3D34">
      <w:pPr>
        <w:spacing w:after="0" w:line="240" w:lineRule="auto"/>
        <w:rPr>
          <w:rFonts w:cstheme="minorHAnsi"/>
        </w:rPr>
      </w:pPr>
      <w:r w:rsidRPr="007A0EE4">
        <w:rPr>
          <w:rFonts w:cstheme="minorHAnsi"/>
        </w:rPr>
        <w:t>For example, these languages are grouped in the same scaling group. Look at how the ranking is achieved. The Beginning French students are at the top of the ranking. Their work must be cognitively the same for them as the Advanced Chinese student who is 4</w:t>
      </w:r>
      <w:r w:rsidRPr="007A0EE4">
        <w:rPr>
          <w:rFonts w:cstheme="minorHAnsi"/>
          <w:vertAlign w:val="superscript"/>
        </w:rPr>
        <w:t>th</w:t>
      </w:r>
      <w:r w:rsidRPr="007A0EE4">
        <w:rPr>
          <w:rFonts w:cstheme="minorHAnsi"/>
        </w:rPr>
        <w:t>. Marks between the Beginning French, Continuing French and Advanced Chinese students must have been compared to develop this rank order.</w:t>
      </w:r>
    </w:p>
    <w:p w14:paraId="6F6F24D3" w14:textId="0A113710" w:rsidR="00EE70AE" w:rsidRDefault="00EE70AE" w:rsidP="006A3D34">
      <w:pPr>
        <w:spacing w:after="0" w:line="240" w:lineRule="auto"/>
        <w:rPr>
          <w:rFonts w:cstheme="minorHAnsi"/>
        </w:rPr>
      </w:pPr>
    </w:p>
    <w:p w14:paraId="517A182F" w14:textId="4C19B59B" w:rsidR="00940D08" w:rsidRPr="007A0EE4" w:rsidRDefault="00940D08" w:rsidP="006A3D34">
      <w:pPr>
        <w:spacing w:after="0" w:line="240" w:lineRule="auto"/>
        <w:rPr>
          <w:rFonts w:cstheme="minorHAnsi"/>
        </w:rPr>
      </w:pPr>
      <w:r w:rsidRPr="00940D08">
        <w:rPr>
          <w:rFonts w:cstheme="minorHAnsi"/>
        </w:rPr>
        <w:drawing>
          <wp:inline distT="0" distB="0" distL="0" distR="0" wp14:anchorId="1158CF62" wp14:editId="0E7F7C2F">
            <wp:extent cx="914400" cy="7045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0877" cy="732704"/>
                    </a:xfrm>
                    <a:prstGeom prst="rect">
                      <a:avLst/>
                    </a:prstGeom>
                  </pic:spPr>
                </pic:pic>
              </a:graphicData>
            </a:graphic>
          </wp:inline>
        </w:drawing>
      </w:r>
      <w:bookmarkStart w:id="0" w:name="_GoBack"/>
      <w:bookmarkEnd w:id="0"/>
    </w:p>
    <w:p w14:paraId="7D0842D8" w14:textId="1CC6A719" w:rsidR="00EE70AE" w:rsidRPr="007A0EE4" w:rsidRDefault="00EE70AE" w:rsidP="00094DC6">
      <w:pPr>
        <w:pStyle w:val="Heading3"/>
        <w:rPr>
          <w:rFonts w:asciiTheme="minorHAnsi" w:hAnsiTheme="minorHAnsi" w:cstheme="minorHAnsi"/>
          <w:sz w:val="22"/>
          <w:szCs w:val="22"/>
        </w:rPr>
      </w:pPr>
      <w:r w:rsidRPr="007A0EE4">
        <w:rPr>
          <w:rFonts w:asciiTheme="minorHAnsi" w:hAnsiTheme="minorHAnsi" w:cstheme="minorHAnsi"/>
          <w:sz w:val="22"/>
          <w:szCs w:val="22"/>
        </w:rPr>
        <w:t>Conclusion</w:t>
      </w:r>
    </w:p>
    <w:p w14:paraId="6C45A320" w14:textId="669CC345" w:rsidR="00CE5096" w:rsidRPr="007A0EE4" w:rsidRDefault="006A3D34" w:rsidP="00635B52">
      <w:pPr>
        <w:spacing w:after="120" w:line="240" w:lineRule="auto"/>
        <w:rPr>
          <w:rFonts w:cstheme="minorHAnsi"/>
        </w:rPr>
      </w:pPr>
      <w:r w:rsidRPr="007A0EE4">
        <w:rPr>
          <w:rFonts w:cstheme="minorHAnsi"/>
        </w:rPr>
        <w:t xml:space="preserve">Thank you for watching Part 1 of the presentation on Meshing. Watch Part 2 of the BSSS training videos to see more about meshing, both with courses in the same </w:t>
      </w:r>
      <w:proofErr w:type="spellStart"/>
      <w:r w:rsidRPr="007A0EE4">
        <w:rPr>
          <w:rFonts w:cstheme="minorHAnsi"/>
        </w:rPr>
        <w:t>markbook</w:t>
      </w:r>
      <w:proofErr w:type="spellEnd"/>
      <w:r w:rsidRPr="007A0EE4">
        <w:rPr>
          <w:rFonts w:cstheme="minorHAnsi"/>
        </w:rPr>
        <w:t xml:space="preserve"> and courses not in the same </w:t>
      </w:r>
      <w:proofErr w:type="spellStart"/>
      <w:r w:rsidRPr="007A0EE4">
        <w:rPr>
          <w:rFonts w:cstheme="minorHAnsi"/>
        </w:rPr>
        <w:t>markbook</w:t>
      </w:r>
      <w:proofErr w:type="spellEnd"/>
      <w:r w:rsidRPr="007A0EE4">
        <w:rPr>
          <w:rFonts w:cstheme="minorHAnsi"/>
        </w:rPr>
        <w:t>.</w:t>
      </w:r>
    </w:p>
    <w:p w14:paraId="1CB4768B" w14:textId="26B98BF2" w:rsidR="00F80491" w:rsidRPr="007A0EE4" w:rsidRDefault="006A3D34" w:rsidP="006A3D34">
      <w:pPr>
        <w:spacing w:after="0" w:line="240" w:lineRule="auto"/>
        <w:rPr>
          <w:rFonts w:cstheme="minorHAnsi"/>
        </w:rPr>
      </w:pPr>
      <w:r w:rsidRPr="007A0EE4">
        <w:rPr>
          <w:rFonts w:cstheme="minorHAnsi"/>
        </w:rPr>
        <w:t>This is a video completed by the Office of the Board of Senior Secondary Studies.</w:t>
      </w:r>
    </w:p>
    <w:sectPr w:rsidR="00F80491" w:rsidRPr="007A0E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334185"/>
    <w:rsid w:val="00094DC6"/>
    <w:rsid w:val="001C72DE"/>
    <w:rsid w:val="00267E38"/>
    <w:rsid w:val="00313AE5"/>
    <w:rsid w:val="00334185"/>
    <w:rsid w:val="003C108E"/>
    <w:rsid w:val="00591156"/>
    <w:rsid w:val="00635B52"/>
    <w:rsid w:val="006A3D34"/>
    <w:rsid w:val="007A0EE4"/>
    <w:rsid w:val="00940D08"/>
    <w:rsid w:val="00BC23E1"/>
    <w:rsid w:val="00CE5096"/>
    <w:rsid w:val="00EE70AE"/>
    <w:rsid w:val="00F80491"/>
    <w:rsid w:val="00FB50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D1714"/>
  <w15:chartTrackingRefBased/>
  <w15:docId w15:val="{6CAAD5FF-7810-4280-A768-673FE5A1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4D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94D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94D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3D3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094D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DC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94D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94DC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94DC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96485">
      <w:bodyDiv w:val="1"/>
      <w:marLeft w:val="0"/>
      <w:marRight w:val="0"/>
      <w:marTop w:val="0"/>
      <w:marBottom w:val="0"/>
      <w:divBdr>
        <w:top w:val="none" w:sz="0" w:space="0" w:color="auto"/>
        <w:left w:val="none" w:sz="0" w:space="0" w:color="auto"/>
        <w:bottom w:val="none" w:sz="0" w:space="0" w:color="auto"/>
        <w:right w:val="none" w:sz="0" w:space="0" w:color="auto"/>
      </w:divBdr>
    </w:div>
    <w:div w:id="403918400">
      <w:bodyDiv w:val="1"/>
      <w:marLeft w:val="0"/>
      <w:marRight w:val="0"/>
      <w:marTop w:val="0"/>
      <w:marBottom w:val="0"/>
      <w:divBdr>
        <w:top w:val="none" w:sz="0" w:space="0" w:color="auto"/>
        <w:left w:val="none" w:sz="0" w:space="0" w:color="auto"/>
        <w:bottom w:val="none" w:sz="0" w:space="0" w:color="auto"/>
        <w:right w:val="none" w:sz="0" w:space="0" w:color="auto"/>
      </w:divBdr>
    </w:div>
    <w:div w:id="564338826">
      <w:bodyDiv w:val="1"/>
      <w:marLeft w:val="0"/>
      <w:marRight w:val="0"/>
      <w:marTop w:val="0"/>
      <w:marBottom w:val="0"/>
      <w:divBdr>
        <w:top w:val="none" w:sz="0" w:space="0" w:color="auto"/>
        <w:left w:val="none" w:sz="0" w:space="0" w:color="auto"/>
        <w:bottom w:val="none" w:sz="0" w:space="0" w:color="auto"/>
        <w:right w:val="none" w:sz="0" w:space="0" w:color="auto"/>
      </w:divBdr>
    </w:div>
    <w:div w:id="645553651">
      <w:bodyDiv w:val="1"/>
      <w:marLeft w:val="0"/>
      <w:marRight w:val="0"/>
      <w:marTop w:val="0"/>
      <w:marBottom w:val="0"/>
      <w:divBdr>
        <w:top w:val="none" w:sz="0" w:space="0" w:color="auto"/>
        <w:left w:val="none" w:sz="0" w:space="0" w:color="auto"/>
        <w:bottom w:val="none" w:sz="0" w:space="0" w:color="auto"/>
        <w:right w:val="none" w:sz="0" w:space="0" w:color="auto"/>
      </w:divBdr>
    </w:div>
    <w:div w:id="719479679">
      <w:bodyDiv w:val="1"/>
      <w:marLeft w:val="0"/>
      <w:marRight w:val="0"/>
      <w:marTop w:val="0"/>
      <w:marBottom w:val="0"/>
      <w:divBdr>
        <w:top w:val="none" w:sz="0" w:space="0" w:color="auto"/>
        <w:left w:val="none" w:sz="0" w:space="0" w:color="auto"/>
        <w:bottom w:val="none" w:sz="0" w:space="0" w:color="auto"/>
        <w:right w:val="none" w:sz="0" w:space="0" w:color="auto"/>
      </w:divBdr>
    </w:div>
    <w:div w:id="943347651">
      <w:bodyDiv w:val="1"/>
      <w:marLeft w:val="0"/>
      <w:marRight w:val="0"/>
      <w:marTop w:val="0"/>
      <w:marBottom w:val="0"/>
      <w:divBdr>
        <w:top w:val="none" w:sz="0" w:space="0" w:color="auto"/>
        <w:left w:val="none" w:sz="0" w:space="0" w:color="auto"/>
        <w:bottom w:val="none" w:sz="0" w:space="0" w:color="auto"/>
        <w:right w:val="none" w:sz="0" w:space="0" w:color="auto"/>
      </w:divBdr>
    </w:div>
    <w:div w:id="1185247866">
      <w:bodyDiv w:val="1"/>
      <w:marLeft w:val="0"/>
      <w:marRight w:val="0"/>
      <w:marTop w:val="0"/>
      <w:marBottom w:val="0"/>
      <w:divBdr>
        <w:top w:val="none" w:sz="0" w:space="0" w:color="auto"/>
        <w:left w:val="none" w:sz="0" w:space="0" w:color="auto"/>
        <w:bottom w:val="none" w:sz="0" w:space="0" w:color="auto"/>
        <w:right w:val="none" w:sz="0" w:space="0" w:color="auto"/>
      </w:divBdr>
    </w:div>
    <w:div w:id="1211724389">
      <w:bodyDiv w:val="1"/>
      <w:marLeft w:val="0"/>
      <w:marRight w:val="0"/>
      <w:marTop w:val="0"/>
      <w:marBottom w:val="0"/>
      <w:divBdr>
        <w:top w:val="none" w:sz="0" w:space="0" w:color="auto"/>
        <w:left w:val="none" w:sz="0" w:space="0" w:color="auto"/>
        <w:bottom w:val="none" w:sz="0" w:space="0" w:color="auto"/>
        <w:right w:val="none" w:sz="0" w:space="0" w:color="auto"/>
      </w:divBdr>
    </w:div>
    <w:div w:id="1240019357">
      <w:bodyDiv w:val="1"/>
      <w:marLeft w:val="0"/>
      <w:marRight w:val="0"/>
      <w:marTop w:val="0"/>
      <w:marBottom w:val="0"/>
      <w:divBdr>
        <w:top w:val="none" w:sz="0" w:space="0" w:color="auto"/>
        <w:left w:val="none" w:sz="0" w:space="0" w:color="auto"/>
        <w:bottom w:val="none" w:sz="0" w:space="0" w:color="auto"/>
        <w:right w:val="none" w:sz="0" w:space="0" w:color="auto"/>
      </w:divBdr>
    </w:div>
    <w:div w:id="1738937848">
      <w:bodyDiv w:val="1"/>
      <w:marLeft w:val="0"/>
      <w:marRight w:val="0"/>
      <w:marTop w:val="0"/>
      <w:marBottom w:val="0"/>
      <w:divBdr>
        <w:top w:val="none" w:sz="0" w:space="0" w:color="auto"/>
        <w:left w:val="none" w:sz="0" w:space="0" w:color="auto"/>
        <w:bottom w:val="none" w:sz="0" w:space="0" w:color="auto"/>
        <w:right w:val="none" w:sz="0" w:space="0" w:color="auto"/>
      </w:divBdr>
    </w:div>
    <w:div w:id="1799567635">
      <w:bodyDiv w:val="1"/>
      <w:marLeft w:val="0"/>
      <w:marRight w:val="0"/>
      <w:marTop w:val="0"/>
      <w:marBottom w:val="0"/>
      <w:divBdr>
        <w:top w:val="none" w:sz="0" w:space="0" w:color="auto"/>
        <w:left w:val="none" w:sz="0" w:space="0" w:color="auto"/>
        <w:bottom w:val="none" w:sz="0" w:space="0" w:color="auto"/>
        <w:right w:val="none" w:sz="0" w:space="0" w:color="auto"/>
      </w:divBdr>
    </w:div>
    <w:div w:id="1946308418">
      <w:bodyDiv w:val="1"/>
      <w:marLeft w:val="0"/>
      <w:marRight w:val="0"/>
      <w:marTop w:val="0"/>
      <w:marBottom w:val="0"/>
      <w:divBdr>
        <w:top w:val="none" w:sz="0" w:space="0" w:color="auto"/>
        <w:left w:val="none" w:sz="0" w:space="0" w:color="auto"/>
        <w:bottom w:val="none" w:sz="0" w:space="0" w:color="auto"/>
        <w:right w:val="none" w:sz="0" w:space="0" w:color="auto"/>
      </w:divBdr>
    </w:div>
    <w:div w:id="196103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Phoebe</dc:creator>
  <cp:keywords/>
  <dc:description/>
  <cp:lastModifiedBy>Hamer, Ann</cp:lastModifiedBy>
  <cp:revision>3</cp:revision>
  <cp:lastPrinted>2019-05-24T02:32:00Z</cp:lastPrinted>
  <dcterms:created xsi:type="dcterms:W3CDTF">2019-07-07T23:24:00Z</dcterms:created>
  <dcterms:modified xsi:type="dcterms:W3CDTF">2019-07-07T23:33:00Z</dcterms:modified>
</cp:coreProperties>
</file>